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D5484B" w:rsidRPr="00D5484B" w:rsidTr="005714E8">
        <w:trPr>
          <w:cantSplit/>
          <w:trHeight w:val="905"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84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84B" w:rsidRPr="00D5484B" w:rsidTr="005714E8">
        <w:trPr>
          <w:cantSplit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5"/>
              <w:rPr>
                <w:b w:val="0"/>
                <w:sz w:val="24"/>
                <w:lang w:val="uk-UA"/>
              </w:rPr>
            </w:pPr>
            <w:r w:rsidRPr="00D5484B">
              <w:rPr>
                <w:b w:val="0"/>
              </w:rPr>
              <w:t>УКРАЇНА</w:t>
            </w:r>
          </w:p>
        </w:tc>
      </w:tr>
      <w:tr w:rsidR="00D5484B" w:rsidRPr="00D5484B" w:rsidTr="005714E8">
        <w:trPr>
          <w:cantSplit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6"/>
              <w:rPr>
                <w:b/>
                <w:sz w:val="24"/>
                <w:lang w:val="uk-UA"/>
              </w:rPr>
            </w:pPr>
            <w:r w:rsidRPr="00D5484B">
              <w:rPr>
                <w:b/>
              </w:rPr>
              <w:t>НОВОГРАД-ВОЛИНСЬКА РАЙОННА РАДА</w:t>
            </w:r>
          </w:p>
        </w:tc>
      </w:tr>
      <w:tr w:rsidR="00D5484B" w:rsidRPr="00D5484B" w:rsidTr="005714E8">
        <w:trPr>
          <w:cantSplit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5"/>
              <w:rPr>
                <w:b w:val="0"/>
                <w:lang w:val="uk-UA"/>
              </w:rPr>
            </w:pPr>
            <w:r w:rsidRPr="00D5484B">
              <w:rPr>
                <w:b w:val="0"/>
              </w:rPr>
              <w:t>ЖИТОМИРСЬКОЇ ОБЛАСТІ</w:t>
            </w:r>
          </w:p>
        </w:tc>
      </w:tr>
      <w:tr w:rsidR="00D5484B" w:rsidRPr="00D5484B" w:rsidTr="005714E8">
        <w:trPr>
          <w:cantSplit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5"/>
              <w:rPr>
                <w:sz w:val="16"/>
                <w:lang w:val="uk-UA"/>
              </w:rPr>
            </w:pPr>
          </w:p>
        </w:tc>
      </w:tr>
      <w:tr w:rsidR="00D5484B" w:rsidRPr="00D5484B" w:rsidTr="005714E8">
        <w:trPr>
          <w:cantSplit/>
          <w:trHeight w:val="230"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5"/>
              <w:rPr>
                <w:sz w:val="36"/>
                <w:lang w:val="uk-UA"/>
              </w:rPr>
            </w:pPr>
            <w:r w:rsidRPr="00D5484B">
              <w:rPr>
                <w:sz w:val="36"/>
                <w:lang w:val="uk-UA"/>
              </w:rPr>
              <w:t>Р І Ш Е Н Н Я</w:t>
            </w:r>
          </w:p>
        </w:tc>
      </w:tr>
      <w:tr w:rsidR="00D5484B" w:rsidRPr="00D5484B" w:rsidTr="005714E8">
        <w:trPr>
          <w:cantSplit/>
        </w:trPr>
        <w:tc>
          <w:tcPr>
            <w:tcW w:w="9468" w:type="dxa"/>
            <w:gridSpan w:val="2"/>
          </w:tcPr>
          <w:p w:rsidR="00D5484B" w:rsidRPr="00D5484B" w:rsidRDefault="00D5484B" w:rsidP="00D5484B">
            <w:pPr>
              <w:pStyle w:val="5"/>
              <w:rPr>
                <w:sz w:val="16"/>
                <w:lang w:val="uk-UA"/>
              </w:rPr>
            </w:pPr>
          </w:p>
        </w:tc>
      </w:tr>
      <w:tr w:rsidR="00D5484B" w:rsidRPr="00D5484B" w:rsidTr="005714E8">
        <w:trPr>
          <w:cantSplit/>
          <w:trHeight w:val="348"/>
        </w:trPr>
        <w:tc>
          <w:tcPr>
            <w:tcW w:w="5069" w:type="dxa"/>
          </w:tcPr>
          <w:p w:rsidR="00D5484B" w:rsidRPr="00D5484B" w:rsidRDefault="00D5484B" w:rsidP="00D5484B">
            <w:pPr>
              <w:pStyle w:val="5"/>
              <w:jc w:val="left"/>
              <w:rPr>
                <w:bCs/>
                <w:lang w:val="uk-UA"/>
              </w:rPr>
            </w:pPr>
            <w:r w:rsidRPr="00D5484B">
              <w:rPr>
                <w:bCs/>
                <w:lang w:val="uk-UA"/>
              </w:rPr>
              <w:t xml:space="preserve">Шоста   сесія  </w:t>
            </w:r>
          </w:p>
          <w:p w:rsidR="00D5484B" w:rsidRPr="00D5484B" w:rsidRDefault="00D5484B" w:rsidP="00D5484B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D5484B" w:rsidRPr="00D5484B" w:rsidRDefault="00D5484B" w:rsidP="00D5484B">
            <w:pPr>
              <w:pStyle w:val="5"/>
              <w:jc w:val="right"/>
              <w:rPr>
                <w:bCs/>
                <w:lang w:val="uk-UA"/>
              </w:rPr>
            </w:pPr>
            <w:r w:rsidRPr="00D5484B">
              <w:rPr>
                <w:bCs/>
                <w:lang w:val="en-US"/>
              </w:rPr>
              <w:t>V</w:t>
            </w:r>
            <w:r w:rsidRPr="00D5484B">
              <w:rPr>
                <w:bCs/>
                <w:lang w:val="uk-UA"/>
              </w:rPr>
              <w:t>ІІ  скликання</w:t>
            </w:r>
          </w:p>
        </w:tc>
      </w:tr>
      <w:tr w:rsidR="00D5484B" w:rsidRPr="00D5484B" w:rsidTr="005714E8">
        <w:trPr>
          <w:cantSplit/>
          <w:trHeight w:val="384"/>
        </w:trPr>
        <w:tc>
          <w:tcPr>
            <w:tcW w:w="5069" w:type="dxa"/>
          </w:tcPr>
          <w:p w:rsidR="00D5484B" w:rsidRPr="00D5484B" w:rsidRDefault="00D5484B" w:rsidP="00D5484B">
            <w:pPr>
              <w:pStyle w:val="5"/>
              <w:jc w:val="left"/>
              <w:rPr>
                <w:bCs/>
                <w:lang w:val="uk-UA"/>
              </w:rPr>
            </w:pPr>
            <w:r w:rsidRPr="00D5484B">
              <w:rPr>
                <w:bCs/>
                <w:lang w:val="uk-UA"/>
              </w:rPr>
              <w:t xml:space="preserve"> від   27 жовтня  2016  року</w:t>
            </w:r>
          </w:p>
          <w:p w:rsidR="00D5484B" w:rsidRPr="00D5484B" w:rsidRDefault="00D5484B" w:rsidP="00D5484B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9" w:type="dxa"/>
          </w:tcPr>
          <w:p w:rsidR="00D5484B" w:rsidRPr="00D5484B" w:rsidRDefault="00D5484B" w:rsidP="00D5484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5484B" w:rsidRPr="00D5484B" w:rsidRDefault="00D5484B" w:rsidP="00D54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4A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84B">
        <w:rPr>
          <w:rFonts w:ascii="Times New Roman" w:hAnsi="Times New Roman" w:cs="Times New Roman"/>
          <w:b/>
          <w:sz w:val="28"/>
          <w:szCs w:val="28"/>
        </w:rPr>
        <w:t>Про звер</w:t>
      </w:r>
      <w:r w:rsidR="00D81A4A">
        <w:rPr>
          <w:rFonts w:ascii="Times New Roman" w:hAnsi="Times New Roman" w:cs="Times New Roman"/>
          <w:b/>
          <w:sz w:val="28"/>
          <w:szCs w:val="28"/>
        </w:rPr>
        <w:t>нення депутатів районної</w:t>
      </w:r>
    </w:p>
    <w:p w:rsidR="00D5484B" w:rsidRPr="00D81A4A" w:rsidRDefault="00D81A4A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="00D5484B" w:rsidRPr="00D5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внесення змін </w:t>
      </w:r>
    </w:p>
    <w:p w:rsidR="00D5484B" w:rsidRDefault="00D81A4A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54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Загальнодержавної цільової програми </w:t>
      </w:r>
    </w:p>
    <w:p w:rsid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«Питна вода України» на 2011-2020 роки та </w:t>
      </w:r>
    </w:p>
    <w:p w:rsid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коштів на виконання заходів </w:t>
      </w: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цієї програми</w:t>
      </w: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B">
        <w:rPr>
          <w:rFonts w:ascii="Times New Roman" w:hAnsi="Times New Roman" w:cs="Times New Roman"/>
          <w:sz w:val="28"/>
          <w:szCs w:val="28"/>
        </w:rPr>
        <w:t>Відповідно до статті 43 Закону України «Про міс</w:t>
      </w:r>
      <w:r w:rsidR="00051785">
        <w:rPr>
          <w:rFonts w:ascii="Times New Roman" w:hAnsi="Times New Roman" w:cs="Times New Roman"/>
          <w:sz w:val="28"/>
          <w:szCs w:val="28"/>
        </w:rPr>
        <w:t>цеве самоврядування в Україні</w:t>
      </w:r>
      <w:r w:rsidR="00051785">
        <w:rPr>
          <w:rFonts w:ascii="Times New Roman" w:hAnsi="Times New Roman" w:cs="Times New Roman"/>
          <w:sz w:val="28"/>
          <w:szCs w:val="28"/>
          <w:lang w:val="uk-UA"/>
        </w:rPr>
        <w:t>, рекомендацій</w:t>
      </w:r>
      <w:r w:rsidR="00051785">
        <w:rPr>
          <w:rFonts w:ascii="Times New Roman" w:hAnsi="Times New Roman" w:cs="Times New Roman"/>
          <w:sz w:val="28"/>
          <w:szCs w:val="28"/>
        </w:rPr>
        <w:t xml:space="preserve"> </w:t>
      </w:r>
      <w:r w:rsidRPr="00D5484B">
        <w:rPr>
          <w:rFonts w:ascii="Times New Roman" w:hAnsi="Times New Roman" w:cs="Times New Roman"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5484B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5484B">
        <w:rPr>
          <w:rFonts w:ascii="Times New Roman" w:hAnsi="Times New Roman" w:cs="Times New Roman"/>
          <w:sz w:val="28"/>
          <w:szCs w:val="28"/>
        </w:rPr>
        <w:t xml:space="preserve"> з питань АПК, регулювання земельних відносин, екології та використання приро</w:t>
      </w:r>
      <w:r>
        <w:rPr>
          <w:rFonts w:ascii="Times New Roman" w:hAnsi="Times New Roman" w:cs="Times New Roman"/>
          <w:sz w:val="28"/>
          <w:szCs w:val="28"/>
        </w:rPr>
        <w:t>дних ресурсів</w:t>
      </w:r>
      <w:r w:rsidRPr="00D5484B">
        <w:rPr>
          <w:rFonts w:ascii="Times New Roman" w:hAnsi="Times New Roman" w:cs="Times New Roman"/>
          <w:sz w:val="28"/>
          <w:szCs w:val="28"/>
        </w:rPr>
        <w:t xml:space="preserve">, районна рада </w:t>
      </w: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84B">
        <w:rPr>
          <w:rFonts w:ascii="Times New Roman" w:hAnsi="Times New Roman" w:cs="Times New Roman"/>
          <w:sz w:val="28"/>
          <w:szCs w:val="28"/>
        </w:rPr>
        <w:t>ВИРІШИЛА:</w:t>
      </w:r>
    </w:p>
    <w:p w:rsidR="00D5484B" w:rsidRPr="00D5484B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84B" w:rsidRPr="00051785" w:rsidRDefault="00D5484B" w:rsidP="00D5484B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5484B">
        <w:rPr>
          <w:rFonts w:ascii="Times New Roman" w:hAnsi="Times New Roman" w:cs="Times New Roman"/>
          <w:sz w:val="28"/>
          <w:szCs w:val="28"/>
          <w:lang w:val="uk-UA"/>
        </w:rPr>
        <w:t xml:space="preserve">1. Схвалити </w:t>
      </w:r>
      <w:r w:rsidRPr="00051785">
        <w:rPr>
          <w:rFonts w:ascii="Times New Roman" w:hAnsi="Times New Roman" w:cs="Times New Roman"/>
          <w:sz w:val="28"/>
          <w:szCs w:val="28"/>
          <w:lang w:val="uk-UA"/>
        </w:rPr>
        <w:t>звернення депутатів районної ради до Верховної Ради України, Кабінету Міністрів України</w:t>
      </w:r>
      <w:r w:rsidR="00D81A4A" w:rsidRPr="00D81A4A">
        <w:rPr>
          <w:rFonts w:ascii="Times New Roman" w:hAnsi="Times New Roman" w:cs="Times New Roman"/>
          <w:sz w:val="28"/>
          <w:szCs w:val="28"/>
          <w:lang w:val="uk-UA"/>
        </w:rPr>
        <w:t>, голів районних та міських рад Житомирської області</w:t>
      </w:r>
      <w:r w:rsidRPr="00D81A4A">
        <w:rPr>
          <w:rFonts w:ascii="Times New Roman" w:hAnsi="Times New Roman" w:cs="Times New Roman"/>
          <w:sz w:val="28"/>
          <w:szCs w:val="28"/>
          <w:lang w:val="uk-UA"/>
        </w:rPr>
        <w:t xml:space="preserve"> щодо внесення змін до Загальнодержавної цільової програми  «Питна вода України» на 2011</w:t>
      </w:r>
      <w:r w:rsidRPr="00D5484B">
        <w:rPr>
          <w:rFonts w:ascii="Times New Roman" w:hAnsi="Times New Roman" w:cs="Times New Roman"/>
          <w:sz w:val="28"/>
          <w:szCs w:val="28"/>
          <w:lang w:val="uk-UA"/>
        </w:rPr>
        <w:t>-2020 роки та виділення коштів на виконання заходів цієї програми (додається).</w:t>
      </w:r>
    </w:p>
    <w:p w:rsidR="00D5484B" w:rsidRPr="00D5484B" w:rsidRDefault="00D5484B" w:rsidP="00D5484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5484B">
        <w:rPr>
          <w:sz w:val="28"/>
          <w:szCs w:val="28"/>
          <w:lang w:val="uk-UA"/>
        </w:rPr>
        <w:t>2. Доручити голові районної ради Рудницькому Д.В. підписати текст звернення.</w:t>
      </w:r>
    </w:p>
    <w:p w:rsidR="00D5484B" w:rsidRPr="00D5484B" w:rsidRDefault="00D5484B" w:rsidP="00D548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5484B">
        <w:rPr>
          <w:sz w:val="28"/>
          <w:szCs w:val="28"/>
          <w:lang w:val="uk-UA"/>
        </w:rPr>
        <w:t xml:space="preserve">         3. Контроль за виконанням рішення покласти на постійну комісію </w:t>
      </w:r>
      <w:r w:rsidR="00051785" w:rsidRPr="00D5484B">
        <w:rPr>
          <w:sz w:val="28"/>
          <w:szCs w:val="28"/>
        </w:rPr>
        <w:t>з питань АПК, регулювання земельних відносин, екології та використання приро</w:t>
      </w:r>
      <w:r w:rsidR="00051785">
        <w:rPr>
          <w:sz w:val="28"/>
          <w:szCs w:val="28"/>
        </w:rPr>
        <w:t>дних ресурсів</w:t>
      </w:r>
      <w:r w:rsidRPr="00D5484B">
        <w:rPr>
          <w:sz w:val="28"/>
          <w:szCs w:val="28"/>
          <w:lang w:val="uk-UA"/>
        </w:rPr>
        <w:t>.</w:t>
      </w:r>
    </w:p>
    <w:p w:rsidR="00D5484B" w:rsidRDefault="00D5484B" w:rsidP="00D54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785" w:rsidRPr="00051785" w:rsidRDefault="00051785" w:rsidP="00D54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84B" w:rsidRPr="00D5484B" w:rsidRDefault="00D5484B" w:rsidP="00D5484B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4B">
        <w:rPr>
          <w:rFonts w:ascii="Times New Roman" w:hAnsi="Times New Roman" w:cs="Times New Roman"/>
          <w:b/>
          <w:sz w:val="28"/>
          <w:szCs w:val="28"/>
        </w:rPr>
        <w:t>Голова районної ради                                                         Рудницький Д.В.</w:t>
      </w:r>
    </w:p>
    <w:p w:rsidR="00155617" w:rsidRPr="00D5484B" w:rsidRDefault="00155617" w:rsidP="00D5484B">
      <w:pPr>
        <w:spacing w:after="0" w:line="240" w:lineRule="auto"/>
        <w:rPr>
          <w:rFonts w:ascii="Times New Roman" w:hAnsi="Times New Roman" w:cs="Times New Roman"/>
        </w:rPr>
      </w:pPr>
    </w:p>
    <w:sectPr w:rsidR="00155617" w:rsidRPr="00D5484B" w:rsidSect="00957CB4">
      <w:headerReference w:type="even" r:id="rId7"/>
      <w:headerReference w:type="default" r:id="rId8"/>
      <w:footerReference w:type="default" r:id="rId9"/>
      <w:pgSz w:w="11906" w:h="16838"/>
      <w:pgMar w:top="426" w:right="567" w:bottom="14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BD" w:rsidRDefault="00F253BD" w:rsidP="00E55F02">
      <w:pPr>
        <w:spacing w:after="0" w:line="240" w:lineRule="auto"/>
      </w:pPr>
      <w:r>
        <w:separator/>
      </w:r>
    </w:p>
  </w:endnote>
  <w:endnote w:type="continuationSeparator" w:id="1">
    <w:p w:rsidR="00F253BD" w:rsidRDefault="00F253BD" w:rsidP="00E5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FB" w:rsidRDefault="00F253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BD" w:rsidRDefault="00F253BD" w:rsidP="00E55F02">
      <w:pPr>
        <w:spacing w:after="0" w:line="240" w:lineRule="auto"/>
      </w:pPr>
      <w:r>
        <w:separator/>
      </w:r>
    </w:p>
  </w:footnote>
  <w:footnote w:type="continuationSeparator" w:id="1">
    <w:p w:rsidR="00F253BD" w:rsidRDefault="00F253BD" w:rsidP="00E5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FB" w:rsidRDefault="00E55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6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3FB" w:rsidRDefault="00F253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FB" w:rsidRDefault="00E55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84B">
      <w:rPr>
        <w:rStyle w:val="a5"/>
        <w:noProof/>
      </w:rPr>
      <w:t>2</w:t>
    </w:r>
    <w:r>
      <w:rPr>
        <w:rStyle w:val="a5"/>
      </w:rPr>
      <w:fldChar w:fldCharType="end"/>
    </w:r>
  </w:p>
  <w:p w:rsidR="001903FB" w:rsidRDefault="00F253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84B"/>
    <w:rsid w:val="00051785"/>
    <w:rsid w:val="00155617"/>
    <w:rsid w:val="00D5484B"/>
    <w:rsid w:val="00D81A4A"/>
    <w:rsid w:val="00E55F02"/>
    <w:rsid w:val="00F2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02"/>
  </w:style>
  <w:style w:type="paragraph" w:styleId="5">
    <w:name w:val="heading 5"/>
    <w:basedOn w:val="a"/>
    <w:next w:val="a"/>
    <w:link w:val="50"/>
    <w:qFormat/>
    <w:rsid w:val="00D548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548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484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5484B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header"/>
    <w:basedOn w:val="a"/>
    <w:link w:val="a4"/>
    <w:rsid w:val="00D54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D5484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5">
    <w:name w:val="page number"/>
    <w:basedOn w:val="a0"/>
    <w:rsid w:val="00D5484B"/>
  </w:style>
  <w:style w:type="paragraph" w:styleId="a6">
    <w:name w:val="Normal (Web)"/>
    <w:basedOn w:val="a"/>
    <w:rsid w:val="00D5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D5484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5484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2016-10-24T15:53:00Z</cp:lastPrinted>
  <dcterms:created xsi:type="dcterms:W3CDTF">2016-10-24T15:40:00Z</dcterms:created>
  <dcterms:modified xsi:type="dcterms:W3CDTF">2016-10-26T11:18:00Z</dcterms:modified>
</cp:coreProperties>
</file>