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AA" w:rsidRDefault="006A6AAA" w:rsidP="000D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6AAA" w:rsidRDefault="006A6AAA" w:rsidP="00F0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6AAA" w:rsidRDefault="006A6AAA" w:rsidP="006A6AA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ЗВІТ</w:t>
      </w:r>
    </w:p>
    <w:p w:rsidR="006A6AAA" w:rsidRDefault="006A6AAA" w:rsidP="006A6AA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олови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освіти, культури, охорони  здоров</w:t>
      </w:r>
      <w:r w:rsidR="00924E03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'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я, в справах сім'ї, молоді і спорту та соціального захисту населення </w:t>
      </w:r>
    </w:p>
    <w:p w:rsidR="00E1510A" w:rsidRPr="006A6AAA" w:rsidRDefault="00E1510A" w:rsidP="006A6AA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:rsidR="006A6AAA" w:rsidRPr="000D00BF" w:rsidRDefault="006A6AAA" w:rsidP="006A6AAA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D00BF">
        <w:rPr>
          <w:rFonts w:ascii="Calibri" w:eastAsia="Calibri" w:hAnsi="Calibri" w:cs="Calibri"/>
          <w:b/>
          <w:color w:val="000000"/>
          <w:sz w:val="27"/>
          <w:szCs w:val="27"/>
        </w:rPr>
        <w:t> 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Шановні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депутати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>!</w:t>
      </w:r>
    </w:p>
    <w:p w:rsidR="006A6AAA" w:rsidRPr="000D00BF" w:rsidRDefault="006A6AAA" w:rsidP="006A6A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своїй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роботі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комісія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керується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законами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України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«Про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місцеве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самоврядування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Україні</w:t>
      </w:r>
      <w:proofErr w:type="spellEnd"/>
      <w:proofErr w:type="gramStart"/>
      <w:r w:rsidRPr="000D00BF">
        <w:rPr>
          <w:rFonts w:ascii="Times New Roman" w:eastAsia="Times New Roman" w:hAnsi="Times New Roman" w:cs="Times New Roman"/>
          <w:sz w:val="27"/>
          <w:szCs w:val="27"/>
        </w:rPr>
        <w:t>»,  «</w:t>
      </w:r>
      <w:proofErr w:type="gram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Про статус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депутатів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місцевих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рад»,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Бюджетним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Кодексом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України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іншими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законами та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нормативними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документами, Регламентом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роботи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Звягель</w:t>
      </w:r>
      <w:r w:rsidRPr="000D00BF">
        <w:rPr>
          <w:rFonts w:ascii="Times New Roman" w:eastAsia="Times New Roman" w:hAnsi="Times New Roman" w:cs="Times New Roman"/>
          <w:sz w:val="27"/>
          <w:szCs w:val="27"/>
        </w:rPr>
        <w:t>ської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ради восьмого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скликання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Положенням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про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постійні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Звягельської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ради. Основною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організаційною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формою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діяльності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постійної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є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її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засідання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Засідання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проводяться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як у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відповідності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з планом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роботи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ради та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, так і в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міру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необхідності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A6AAA" w:rsidRPr="000D00BF" w:rsidRDefault="003D579A" w:rsidP="006A6AA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</w:t>
      </w:r>
      <w:proofErr w:type="gramStart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>До складу</w:t>
      </w:r>
      <w:proofErr w:type="gramEnd"/>
      <w:r w:rsidR="006A6AAA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="006A6AAA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>входя</w:t>
      </w:r>
      <w:r w:rsidR="005942EE" w:rsidRPr="000D00BF">
        <w:rPr>
          <w:rFonts w:ascii="Times New Roman" w:eastAsia="Times New Roman" w:hAnsi="Times New Roman" w:cs="Times New Roman"/>
          <w:sz w:val="27"/>
          <w:szCs w:val="27"/>
        </w:rPr>
        <w:t>ть</w:t>
      </w:r>
      <w:proofErr w:type="spellEnd"/>
      <w:r w:rsidR="005942EE" w:rsidRPr="000D00BF"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 w:rsidR="005942EE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1 </w:t>
      </w:r>
      <w:proofErr w:type="spellStart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>депутатів</w:t>
      </w:r>
      <w:proofErr w:type="spellEnd"/>
      <w:r w:rsidR="006A6AAA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 xml:space="preserve"> ради. </w:t>
      </w:r>
    </w:p>
    <w:p w:rsidR="003D579A" w:rsidRPr="003D579A" w:rsidRDefault="003D579A" w:rsidP="006A6AA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A6AAA" w:rsidRPr="002E4A47" w:rsidRDefault="006A6AAA" w:rsidP="006A6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2E4A4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відування  </w:t>
      </w:r>
      <w:r w:rsidRPr="002E4A47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засідань постійної комісії:</w:t>
      </w:r>
    </w:p>
    <w:tbl>
      <w:tblPr>
        <w:tblW w:w="88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86"/>
        <w:gridCol w:w="5855"/>
        <w:gridCol w:w="1463"/>
        <w:gridCol w:w="931"/>
      </w:tblGrid>
      <w:tr w:rsidR="006A6AAA" w:rsidRPr="002E4A47" w:rsidTr="00C25313">
        <w:trPr>
          <w:cantSplit/>
          <w:trHeight w:val="627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6AAA" w:rsidRPr="002E4A47" w:rsidRDefault="006A6AAA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6AAA" w:rsidRPr="002E4A47" w:rsidRDefault="006A6AAA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6AAA" w:rsidRPr="002E4A47" w:rsidRDefault="006A6AAA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ЗАСІДАННЯ</w:t>
            </w:r>
          </w:p>
          <w:p w:rsidR="006A6AAA" w:rsidRPr="002E4A47" w:rsidRDefault="006A6AAA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ПОСТІЙНОЇ</w:t>
            </w:r>
          </w:p>
          <w:p w:rsidR="006A6AAA" w:rsidRPr="002E4A47" w:rsidRDefault="006A6AAA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КОМІСІЇ</w:t>
            </w:r>
          </w:p>
        </w:tc>
      </w:tr>
      <w:tr w:rsidR="006A6AAA" w:rsidRPr="002E4A47" w:rsidTr="00C25313">
        <w:trPr>
          <w:cantSplit/>
          <w:trHeight w:val="52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6AAA" w:rsidRPr="002E4A47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6AAA" w:rsidRPr="002E4A47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A6AAA" w:rsidRDefault="006A6AAA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всього засідань </w:t>
            </w:r>
          </w:p>
          <w:p w:rsidR="006A6AAA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з червня 2023 </w:t>
            </w:r>
          </w:p>
          <w:p w:rsidR="006A6AAA" w:rsidRPr="002E4A47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по травень 2024    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6AAA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  <w:t xml:space="preserve">     присутній</w:t>
            </w:r>
          </w:p>
          <w:p w:rsidR="006A6AAA" w:rsidRPr="002E4A47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6A6AAA" w:rsidRPr="002E4A47" w:rsidTr="00C25313">
        <w:trPr>
          <w:cantSplit/>
          <w:trHeight w:val="25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6AAA" w:rsidRPr="002E4A47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6AAA" w:rsidRPr="002E4A47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A6AAA" w:rsidRPr="002E4A47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6AAA" w:rsidRPr="002E4A47" w:rsidRDefault="006A6AAA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6AAA" w:rsidRPr="00F32E9F" w:rsidTr="00C25313">
        <w:trPr>
          <w:trHeight w:val="8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A6AAA" w:rsidRPr="002E4A47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AA" w:rsidRPr="00F32E9F" w:rsidRDefault="00613A78" w:rsidP="00C253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Нагорна Наталія Володимирівна </w:t>
            </w:r>
            <w:r w:rsidR="006A6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голова комісії</w:t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A6AAA" w:rsidRPr="00F32E9F" w:rsidTr="00C25313">
        <w:trPr>
          <w:trHeight w:val="15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A6AAA" w:rsidRPr="002E4A47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AA" w:rsidRPr="00F32E9F" w:rsidRDefault="00613A78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Гриценко Микола Іванович </w:t>
            </w:r>
            <w:r w:rsidR="006A6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заступник голови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A6AAA" w:rsidRPr="00F32E9F" w:rsidTr="00C25313">
        <w:trPr>
          <w:trHeight w:val="3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A6AAA" w:rsidRPr="002E4A47" w:rsidRDefault="006A6AAA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AA" w:rsidRPr="00F32E9F" w:rsidRDefault="00E228B9" w:rsidP="00C253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Широкопояс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Ольга</w:t>
            </w:r>
            <w:bookmarkStart w:id="0" w:name="_GoBack"/>
            <w:bookmarkEnd w:id="0"/>
            <w:r w:rsid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Ігорівна </w:t>
            </w:r>
            <w:r w:rsidR="006A6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секретар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942EE" w:rsidRPr="00F32E9F" w:rsidTr="00C25313">
        <w:trPr>
          <w:trHeight w:val="3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942EE" w:rsidRPr="002E4A47" w:rsidRDefault="005942EE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EE" w:rsidRDefault="005942EE" w:rsidP="00C253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Власенко Оксана Михайлівна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942EE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2EE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A6AAA" w:rsidRPr="00F32E9F" w:rsidTr="00C25313">
        <w:trPr>
          <w:trHeight w:val="194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A6AAA" w:rsidRPr="002E4A47" w:rsidRDefault="00C4121B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A6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AA" w:rsidRPr="00613A78" w:rsidRDefault="00613A78" w:rsidP="00C253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Кліманов</w:t>
            </w:r>
            <w:proofErr w:type="spellEnd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Олександр Вікторович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6AAA" w:rsidRPr="00F32E9F" w:rsidRDefault="003D579A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A6AAA" w:rsidRPr="00613A78" w:rsidTr="00C25313">
        <w:trPr>
          <w:trHeight w:val="16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A6AAA" w:rsidRPr="00613A78" w:rsidRDefault="00C4121B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A6AAA"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AA" w:rsidRPr="00613A78" w:rsidRDefault="00613A78" w:rsidP="00613A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Лопатюк</w:t>
            </w:r>
            <w:proofErr w:type="spellEnd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Валентина </w:t>
            </w: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Гргорівна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A6AAA" w:rsidRPr="00613A78" w:rsidTr="00C25313">
        <w:trPr>
          <w:trHeight w:val="25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A6AAA" w:rsidRPr="00613A78" w:rsidRDefault="00C4121B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A6AAA"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AA" w:rsidRPr="00613A78" w:rsidRDefault="00613A78" w:rsidP="00C253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Паламарчук Микола Євгенович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A6AAA" w:rsidRPr="00613A78" w:rsidTr="00C25313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A6AAA" w:rsidRPr="00613A78" w:rsidRDefault="00C4121B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A6AAA"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AA" w:rsidRPr="00613A78" w:rsidRDefault="00613A78" w:rsidP="00613A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Примак</w:t>
            </w:r>
            <w:proofErr w:type="spellEnd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Валерій Олександрович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A6AAA" w:rsidRPr="00613A78" w:rsidTr="00613A78">
        <w:trPr>
          <w:trHeight w:val="339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A6AAA" w:rsidRPr="00613A78" w:rsidRDefault="00C4121B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A6AAA"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AA" w:rsidRPr="00613A78" w:rsidRDefault="00613A78" w:rsidP="00613A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Сергійчук</w:t>
            </w:r>
            <w:proofErr w:type="spellEnd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Світлана Миколаївн</w:t>
            </w:r>
            <w:r w:rsidRPr="00613A7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6AAA" w:rsidRPr="00613A78" w:rsidRDefault="003D579A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A6AAA" w:rsidRPr="00613A78" w:rsidTr="00C25313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A6AAA" w:rsidRPr="00613A78" w:rsidRDefault="00C4121B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A6AAA"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AA" w:rsidRPr="00613A78" w:rsidRDefault="00613A78" w:rsidP="00613A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Скидан</w:t>
            </w:r>
            <w:proofErr w:type="spellEnd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Катерина В</w:t>
            </w:r>
            <w:r w:rsidRPr="00613A78">
              <w:rPr>
                <w:rFonts w:ascii="Times New Roman" w:hAnsi="Times New Roman"/>
                <w:sz w:val="24"/>
                <w:szCs w:val="24"/>
                <w:lang w:val="uk-UA"/>
              </w:rPr>
              <w:t>асилівна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6AAA" w:rsidRPr="00613A78" w:rsidRDefault="003D579A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A6AAA" w:rsidRPr="00613A78" w:rsidTr="00C25313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A6AAA" w:rsidRPr="00613A78" w:rsidRDefault="00C4121B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6A6AAA"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AA" w:rsidRPr="00613A78" w:rsidRDefault="00613A78" w:rsidP="00613A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Цицюра</w:t>
            </w:r>
            <w:proofErr w:type="spellEnd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Володимир Олександрович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6AAA" w:rsidRPr="000D00BF" w:rsidRDefault="000D00BF" w:rsidP="00C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6A6AAA" w:rsidRPr="00613A78" w:rsidRDefault="006A6AAA" w:rsidP="006A6A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13A78" w:rsidRPr="000D00BF" w:rsidRDefault="003D579A" w:rsidP="003D579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За період з </w:t>
      </w:r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6AAA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червня</w:t>
      </w:r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 xml:space="preserve"> 2023 року по </w:t>
      </w:r>
      <w:proofErr w:type="spellStart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>тр</w:t>
      </w:r>
      <w:r w:rsidR="000D00BF" w:rsidRPr="000D00BF">
        <w:rPr>
          <w:rFonts w:ascii="Times New Roman" w:eastAsia="Times New Roman" w:hAnsi="Times New Roman" w:cs="Times New Roman"/>
          <w:sz w:val="27"/>
          <w:szCs w:val="27"/>
        </w:rPr>
        <w:t>авень</w:t>
      </w:r>
      <w:proofErr w:type="spellEnd"/>
      <w:r w:rsidR="000D00BF" w:rsidRPr="000D00BF">
        <w:rPr>
          <w:rFonts w:ascii="Times New Roman" w:eastAsia="Times New Roman" w:hAnsi="Times New Roman" w:cs="Times New Roman"/>
          <w:sz w:val="27"/>
          <w:szCs w:val="27"/>
        </w:rPr>
        <w:t xml:space="preserve"> 2024 року </w:t>
      </w:r>
      <w:proofErr w:type="spellStart"/>
      <w:r w:rsidR="000D00BF" w:rsidRPr="000D00BF">
        <w:rPr>
          <w:rFonts w:ascii="Times New Roman" w:eastAsia="Times New Roman" w:hAnsi="Times New Roman" w:cs="Times New Roman"/>
          <w:sz w:val="27"/>
          <w:szCs w:val="27"/>
        </w:rPr>
        <w:t>було</w:t>
      </w:r>
      <w:proofErr w:type="spellEnd"/>
      <w:r w:rsidR="000D00BF" w:rsidRPr="000D00BF">
        <w:rPr>
          <w:rFonts w:ascii="Times New Roman" w:eastAsia="Times New Roman" w:hAnsi="Times New Roman" w:cs="Times New Roman"/>
          <w:sz w:val="27"/>
          <w:szCs w:val="27"/>
        </w:rPr>
        <w:t xml:space="preserve"> проведено 6 </w:t>
      </w:r>
      <w:proofErr w:type="spellStart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>засідань</w:t>
      </w:r>
      <w:proofErr w:type="spellEnd"/>
      <w:r w:rsidR="006A6AAA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proofErr w:type="spellStart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>яких</w:t>
      </w:r>
      <w:proofErr w:type="spellEnd"/>
      <w:r w:rsidR="006A6AAA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>розглянуто</w:t>
      </w:r>
      <w:proofErr w:type="spellEnd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 xml:space="preserve"> 38 </w:t>
      </w:r>
      <w:proofErr w:type="spellStart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="006A6AAA" w:rsidRPr="000D00B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6A6AAA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Pr="000D00BF">
        <w:rPr>
          <w:rFonts w:ascii="Times New Roman" w:hAnsi="Times New Roman"/>
          <w:sz w:val="27"/>
          <w:szCs w:val="27"/>
          <w:lang w:val="uk-UA"/>
        </w:rPr>
        <w:t>Засідання</w:t>
      </w: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постійної комісії проходили спільно з комісією з питань бюджету, соціально-економічного розвитку, комунальної власності, транспорту та зв’язку. </w:t>
      </w:r>
    </w:p>
    <w:p w:rsidR="00613A78" w:rsidRPr="000D00BF" w:rsidRDefault="00613A78" w:rsidP="00613A78">
      <w:pPr>
        <w:pStyle w:val="a4"/>
        <w:ind w:left="0"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0D00BF">
        <w:rPr>
          <w:rFonts w:ascii="Times New Roman" w:hAnsi="Times New Roman"/>
          <w:sz w:val="27"/>
          <w:szCs w:val="27"/>
          <w:lang w:val="uk-UA"/>
        </w:rPr>
        <w:t>Засідання комісії  проводяться як у відповідності з планом роботи ради та комісії, так і в міру необхідності.</w:t>
      </w:r>
      <w:r w:rsidRPr="000D00BF">
        <w:rPr>
          <w:rFonts w:ascii="Times New Roman" w:hAnsi="Times New Roman"/>
          <w:sz w:val="27"/>
          <w:szCs w:val="27"/>
          <w:u w:val="single"/>
          <w:lang w:val="uk-UA"/>
        </w:rPr>
        <w:t xml:space="preserve"> </w:t>
      </w:r>
    </w:p>
    <w:p w:rsidR="00E1510A" w:rsidRPr="000D00BF" w:rsidRDefault="00613A78" w:rsidP="000D00BF">
      <w:pPr>
        <w:spacing w:after="0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Головними функціями постійної комісії є попереднє вивчення та розгляд і підготовка питань, які належать до її відання, здійснення контролю за виконанням рішень ради.</w:t>
      </w:r>
    </w:p>
    <w:p w:rsidR="0073250A" w:rsidRDefault="00613A78" w:rsidP="00E15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Всю роботу комісії  можна поділити за двома основними напрямками: розгляд та підготовка проектів рішень районної ради для розгляду на сесіях та виконання контрольних функцій, передбачених чинним законодавством    та відповідними рішеннями районної ради.  </w:t>
      </w:r>
    </w:p>
    <w:p w:rsidR="000D00BF" w:rsidRDefault="000D00BF" w:rsidP="00E15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0D00BF" w:rsidRDefault="000D00BF" w:rsidP="00E15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0D00BF" w:rsidRDefault="000D00BF" w:rsidP="00E15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0D00BF" w:rsidRPr="000D00BF" w:rsidRDefault="000D00BF" w:rsidP="00E15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613A78" w:rsidRPr="000D00BF" w:rsidRDefault="00613A78" w:rsidP="00613A78">
      <w:pPr>
        <w:pStyle w:val="a4"/>
        <w:spacing w:after="0"/>
        <w:ind w:left="0"/>
        <w:rPr>
          <w:rFonts w:ascii="Times New Roman" w:hAnsi="Times New Roman"/>
          <w:sz w:val="27"/>
          <w:szCs w:val="27"/>
          <w:lang w:val="uk-UA"/>
        </w:rPr>
      </w:pPr>
      <w:r w:rsidRPr="000D00BF">
        <w:rPr>
          <w:rFonts w:ascii="Times New Roman" w:hAnsi="Times New Roman"/>
          <w:sz w:val="27"/>
          <w:szCs w:val="27"/>
          <w:lang w:val="uk-UA"/>
        </w:rPr>
        <w:t xml:space="preserve">            На засіданнях комісії розглянуті та підтримані такі проекти рішень районної ради, а саме:</w:t>
      </w:r>
    </w:p>
    <w:p w:rsidR="003D579A" w:rsidRPr="000D00BF" w:rsidRDefault="003D579A" w:rsidP="003D57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- про затвердження переліку об'єктів малої приватизації спільної комунальної власності, що підлягають приватизації у 2023 році;</w:t>
      </w:r>
    </w:p>
    <w:p w:rsidR="003D579A" w:rsidRPr="000D00BF" w:rsidRDefault="003D579A" w:rsidP="003D57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- про затвердження Положення про діяльність аукціонної комісії для продажу об'єктів малої приватизації;</w:t>
      </w:r>
    </w:p>
    <w:p w:rsidR="003D579A" w:rsidRPr="000D00BF" w:rsidRDefault="003D579A" w:rsidP="003D57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- про приватизацію нерухомого майна – нежитлового приміщення за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: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м.Звягель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, вул.Соборності,70;</w:t>
      </w:r>
    </w:p>
    <w:p w:rsidR="003D579A" w:rsidRPr="000D00BF" w:rsidRDefault="003D579A" w:rsidP="003D57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- про затвердження протоколу засідання аукціонної комісії для продажу </w:t>
      </w:r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об'єкта малої приватизації – нежитлового приміщення загальною площею 165,4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кв.м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за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адресоюм.Звягель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, вул.Соборності,70;</w:t>
      </w:r>
    </w:p>
    <w:p w:rsidR="003D579A" w:rsidRPr="000D00BF" w:rsidRDefault="003D579A" w:rsidP="003D579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       - про затвердження протоколу про результати електронного аукціону з продажу об'єкта малої приватизації – нежитлового приміщення загальною площею 165,4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кв.м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за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адресоюм.Звягель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, вул.Соборності,70;</w:t>
      </w:r>
    </w:p>
    <w:p w:rsidR="003D579A" w:rsidRPr="000D00BF" w:rsidRDefault="003D579A" w:rsidP="003D579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     -  про безоплатну передачу майна із спільної власності,  територіальних громад сіл, селищ, міст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Звягельського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району у комунальну власність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Чижівської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територіальної громади;</w:t>
      </w:r>
    </w:p>
    <w:p w:rsidR="003D579A" w:rsidRPr="000D00BF" w:rsidRDefault="003D579A" w:rsidP="003D579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     - про підготовку установ та організацій до роботи в осінньо-зимовий період 2023-2024 роки на території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>Звягельського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району.</w:t>
      </w:r>
    </w:p>
    <w:p w:rsidR="00924E03" w:rsidRPr="000D00BF" w:rsidRDefault="00924E03" w:rsidP="00924E03">
      <w:pPr>
        <w:spacing w:before="120" w:after="120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По кожному із питань приймались рекомендації постійної комісії щодо подальшого розгляду їх на сесії районної ради. Результатом роботи постійної комісії є прийняття районною радою ряду рішень, напрацьован</w:t>
      </w:r>
      <w:r w:rsidRPr="000D00BF">
        <w:rPr>
          <w:rFonts w:ascii="Times New Roman" w:hAnsi="Times New Roman"/>
          <w:sz w:val="27"/>
          <w:szCs w:val="27"/>
          <w:lang w:val="uk-UA"/>
        </w:rPr>
        <w:t>их депутатами – членами комісії.</w:t>
      </w:r>
    </w:p>
    <w:p w:rsidR="00E1510A" w:rsidRPr="000D00BF" w:rsidRDefault="00350A7A" w:rsidP="003D579A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</w:t>
      </w:r>
      <w:r w:rsidR="00B40E19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B40E19" w:rsidRPr="000D00BF">
        <w:rPr>
          <w:rFonts w:ascii="Times New Roman" w:eastAsia="Times New Roman" w:hAnsi="Times New Roman" w:cs="Times New Roman"/>
          <w:sz w:val="27"/>
          <w:szCs w:val="27"/>
        </w:rPr>
        <w:t xml:space="preserve">Особливо </w:t>
      </w:r>
      <w:proofErr w:type="spellStart"/>
      <w:r w:rsidR="00B40E19" w:rsidRPr="000D00BF">
        <w:rPr>
          <w:rFonts w:ascii="Times New Roman" w:eastAsia="Times New Roman" w:hAnsi="Times New Roman" w:cs="Times New Roman"/>
          <w:sz w:val="27"/>
          <w:szCs w:val="27"/>
        </w:rPr>
        <w:t>гостро</w:t>
      </w:r>
      <w:proofErr w:type="spellEnd"/>
      <w:r w:rsidR="00B40E19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B40E19" w:rsidRPr="000D00BF">
        <w:rPr>
          <w:rFonts w:ascii="Times New Roman" w:eastAsia="Times New Roman" w:hAnsi="Times New Roman" w:cs="Times New Roman"/>
          <w:sz w:val="27"/>
          <w:szCs w:val="27"/>
        </w:rPr>
        <w:t>обговорювалось</w:t>
      </w:r>
      <w:proofErr w:type="spellEnd"/>
      <w:r w:rsidR="00B40E19" w:rsidRPr="000D00BF">
        <w:rPr>
          <w:rFonts w:ascii="Times New Roman" w:eastAsia="Times New Roman" w:hAnsi="Times New Roman" w:cs="Times New Roman"/>
          <w:sz w:val="27"/>
          <w:szCs w:val="27"/>
        </w:rPr>
        <w:t xml:space="preserve"> депутатами </w:t>
      </w:r>
      <w:proofErr w:type="spellStart"/>
      <w:r w:rsidR="00B40E19" w:rsidRPr="000D00BF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="00B40E19" w:rsidRPr="000D00BF">
        <w:rPr>
          <w:rFonts w:ascii="Times New Roman" w:eastAsia="Times New Roman" w:hAnsi="Times New Roman" w:cs="Times New Roman"/>
          <w:sz w:val="27"/>
          <w:szCs w:val="27"/>
        </w:rPr>
        <w:t xml:space="preserve"> ради</w:t>
      </w:r>
      <w:r w:rsidR="00E83234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gramStart"/>
      <w:r w:rsidR="00E83234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питання </w:t>
      </w:r>
      <w:r w:rsidR="00B40E19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про</w:t>
      </w:r>
      <w:proofErr w:type="gram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стан та збереження культурної с</w:t>
      </w:r>
      <w:r w:rsidR="00B40E19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падщини у </w:t>
      </w:r>
      <w:proofErr w:type="spellStart"/>
      <w:r w:rsidR="00B40E19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Звягельському</w:t>
      </w:r>
      <w:proofErr w:type="spellEnd"/>
      <w:r w:rsidR="00B40E19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районі. </w:t>
      </w: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Було </w:t>
      </w:r>
      <w:r w:rsidR="00B40E19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прийнято рішення районної ради </w:t>
      </w:r>
      <w:r w:rsidR="00E83234"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та </w:t>
      </w:r>
      <w:r w:rsidRPr="000D00BF">
        <w:rPr>
          <w:rFonts w:ascii="Times New Roman" w:eastAsia="Times New Roman" w:hAnsi="Times New Roman" w:cs="Times New Roman"/>
          <w:bCs/>
          <w:color w:val="000000" w:themeColor="text1"/>
          <w:spacing w:val="-10"/>
          <w:sz w:val="27"/>
          <w:szCs w:val="27"/>
          <w:lang w:val="uk-UA"/>
        </w:rPr>
        <w:t xml:space="preserve"> </w:t>
      </w:r>
      <w:r w:rsidR="00E83234" w:rsidRPr="000D00BF">
        <w:rPr>
          <w:rFonts w:ascii="Times New Roman" w:eastAsia="Times New Roman" w:hAnsi="Times New Roman" w:cs="Times New Roman"/>
          <w:bCs/>
          <w:color w:val="000000" w:themeColor="text1"/>
          <w:spacing w:val="-10"/>
          <w:sz w:val="27"/>
          <w:szCs w:val="27"/>
          <w:lang w:val="uk-UA"/>
        </w:rPr>
        <w:t>рекомендовано</w:t>
      </w:r>
      <w:r w:rsidRPr="000D00BF">
        <w:rPr>
          <w:rFonts w:ascii="Times New Roman" w:eastAsia="Times New Roman" w:hAnsi="Times New Roman" w:cs="Times New Roman"/>
          <w:bCs/>
          <w:color w:val="000000" w:themeColor="text1"/>
          <w:spacing w:val="-10"/>
          <w:sz w:val="27"/>
          <w:szCs w:val="27"/>
          <w:lang w:val="uk-UA"/>
        </w:rPr>
        <w:t xml:space="preserve">  сільським, селищним, міським радам</w:t>
      </w:r>
      <w:r w:rsidR="00B40E19" w:rsidRPr="000D00BF">
        <w:rPr>
          <w:rFonts w:ascii="Times New Roman" w:eastAsia="Times New Roman" w:hAnsi="Times New Roman" w:cs="Times New Roman"/>
          <w:bCs/>
          <w:color w:val="000000" w:themeColor="text1"/>
          <w:spacing w:val="-10"/>
          <w:sz w:val="27"/>
          <w:szCs w:val="27"/>
          <w:lang w:val="uk-UA"/>
        </w:rPr>
        <w:t xml:space="preserve"> </w:t>
      </w:r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розробити та затвердити п</w:t>
      </w:r>
      <w:proofErr w:type="spellStart"/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рограм</w:t>
      </w:r>
      <w:proofErr w:type="spellEnd"/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и</w:t>
      </w:r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охорони</w:t>
      </w:r>
      <w:proofErr w:type="spellEnd"/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та </w:t>
      </w:r>
      <w:proofErr w:type="spellStart"/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збереження</w:t>
      </w:r>
      <w:proofErr w:type="spellEnd"/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культурної</w:t>
      </w:r>
      <w:proofErr w:type="spellEnd"/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спадщини</w:t>
      </w:r>
      <w:proofErr w:type="spellEnd"/>
      <w:r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 територіальних громад</w:t>
      </w:r>
      <w:r w:rsidR="00B40E19" w:rsidRPr="000D00B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. Також </w:t>
      </w:r>
      <w:r w:rsidRPr="000D00BF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/>
        </w:rPr>
        <w:t>провести повний облік пам’яток культурної спадщини на території громад шляхом їх  паспортизації</w:t>
      </w:r>
      <w:r w:rsidR="00B40E19" w:rsidRPr="000D00BF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/>
        </w:rPr>
        <w:t xml:space="preserve">, </w:t>
      </w:r>
      <w:r w:rsidRPr="000D00BF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/>
        </w:rPr>
        <w:t>організувати невідкладні реставраційні роботи на пам’ятках культурної спадщини</w:t>
      </w:r>
      <w:r w:rsidR="00B40E19" w:rsidRPr="000D00BF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/>
        </w:rPr>
        <w:t xml:space="preserve">. </w:t>
      </w:r>
      <w:r w:rsidR="00B40E19" w:rsidRPr="000D00BF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З</w:t>
      </w:r>
      <w:r w:rsidRPr="000D00BF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абезпечити захист об'єктів культурної спадщини, музейних фондів від загрози знищення, руйнування або пошкодження</w:t>
      </w:r>
      <w:r w:rsidR="00B40E19" w:rsidRPr="000D00BF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, </w:t>
      </w:r>
      <w:r w:rsidRPr="000D00BF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/>
        </w:rPr>
        <w:t>здійснювати раціональне використання та консервацію об’єктів культурної спадщини, їх гармонійне функціонування в життєвому середовищі</w:t>
      </w:r>
      <w:r w:rsidR="00B40E19" w:rsidRPr="000D00BF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/>
        </w:rPr>
        <w:t xml:space="preserve">. </w:t>
      </w:r>
      <w:r w:rsidR="00B40E19" w:rsidRPr="000D00BF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В</w:t>
      </w:r>
      <w:r w:rsidRPr="000D00BF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ирішити питання усунення радянської символіки на пам’ятках історії, згідно з чинним законодавством</w:t>
      </w:r>
      <w:r w:rsidR="000D00BF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:rsidR="00E1510A" w:rsidRPr="000D00BF" w:rsidRDefault="003D579A" w:rsidP="00E1510A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Постійною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комісією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забезпечено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дієвий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контроль за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виконанням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рішень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ради. Так, на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контролі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комісій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знаходиться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081C98"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>6</w:t>
      </w:r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програм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>:</w:t>
      </w:r>
    </w:p>
    <w:p w:rsidR="00E1510A" w:rsidRDefault="00E1510A" w:rsidP="003D579A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- регіональна програма розвитку мистецької освіти на території Новоград-Волинського району на 2020-2025 роки на базі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>щколи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мистецтв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>м.Новоград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-Волинський; </w:t>
      </w:r>
    </w:p>
    <w:p w:rsidR="000D00BF" w:rsidRDefault="000D00BF" w:rsidP="003D579A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0D00BF" w:rsidRDefault="000D00BF" w:rsidP="003D579A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0D00BF" w:rsidRDefault="000D00BF" w:rsidP="003D579A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0D00BF" w:rsidRDefault="000D00BF" w:rsidP="003D579A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0D00BF" w:rsidRDefault="000D00BF" w:rsidP="003D579A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0D00BF" w:rsidRPr="000D00BF" w:rsidRDefault="000D00BF" w:rsidP="003D579A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73250A" w:rsidRPr="000D00BF" w:rsidRDefault="003D579A" w:rsidP="00E1510A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Calibri" w:hAnsi="Times New Roman" w:cs="Times New Roman"/>
          <w:sz w:val="27"/>
          <w:szCs w:val="27"/>
        </w:rPr>
        <w:t>- программа</w:t>
      </w:r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відзначення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державних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національних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 та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професійних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 свят,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вшанування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кращих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 людей району та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заохо</w:t>
      </w:r>
      <w:r w:rsidR="002B3B8B">
        <w:rPr>
          <w:rFonts w:ascii="Times New Roman" w:eastAsia="Calibri" w:hAnsi="Times New Roman" w:cs="Times New Roman"/>
          <w:sz w:val="27"/>
          <w:szCs w:val="27"/>
        </w:rPr>
        <w:t>чення</w:t>
      </w:r>
      <w:proofErr w:type="spellEnd"/>
      <w:r w:rsidR="002B3B8B">
        <w:rPr>
          <w:rFonts w:ascii="Times New Roman" w:eastAsia="Calibri" w:hAnsi="Times New Roman" w:cs="Times New Roman"/>
          <w:sz w:val="27"/>
          <w:szCs w:val="27"/>
        </w:rPr>
        <w:t xml:space="preserve"> за заслуги перед </w:t>
      </w:r>
      <w:proofErr w:type="spellStart"/>
      <w:r w:rsidR="002B3B8B">
        <w:rPr>
          <w:rFonts w:ascii="Times New Roman" w:eastAsia="Calibri" w:hAnsi="Times New Roman" w:cs="Times New Roman"/>
          <w:sz w:val="27"/>
          <w:szCs w:val="27"/>
          <w:lang w:val="uk-UA"/>
        </w:rPr>
        <w:t>Звягельським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 районом на 2022-2024;</w:t>
      </w:r>
    </w:p>
    <w:p w:rsidR="003D579A" w:rsidRPr="000D00BF" w:rsidRDefault="003D579A" w:rsidP="003D579A">
      <w:pPr>
        <w:tabs>
          <w:tab w:val="left" w:pos="851"/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 -</w:t>
      </w:r>
      <w:r w:rsidR="00B40E19"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програма фінансового забезпечення </w:t>
      </w:r>
      <w:r w:rsidR="002B3B8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функціонування </w:t>
      </w:r>
      <w:proofErr w:type="spellStart"/>
      <w:r w:rsidR="002B3B8B">
        <w:rPr>
          <w:rFonts w:ascii="Times New Roman" w:eastAsia="Calibri" w:hAnsi="Times New Roman" w:cs="Times New Roman"/>
          <w:sz w:val="27"/>
          <w:szCs w:val="27"/>
          <w:lang w:val="uk-UA"/>
        </w:rPr>
        <w:t>Звягельсь</w:t>
      </w:r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>кої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райдержадміністрації для виконання делегованих повноважень виконавчої влади та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>їхреалізації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на 2023-2024 роки;</w:t>
      </w:r>
    </w:p>
    <w:p w:rsidR="003D579A" w:rsidRPr="000D00BF" w:rsidRDefault="003D579A" w:rsidP="003D579A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</w:t>
      </w:r>
      <w:r w:rsidRPr="000D00BF">
        <w:rPr>
          <w:rFonts w:ascii="Times New Roman" w:eastAsia="Times New Roman" w:hAnsi="Times New Roman" w:cs="Times New Roman"/>
          <w:sz w:val="27"/>
          <w:szCs w:val="27"/>
        </w:rPr>
        <w:t>- комплексна программа</w:t>
      </w: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розвитку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місцевого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самоврядування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районі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на 2021-2025 роки;</w:t>
      </w:r>
    </w:p>
    <w:p w:rsidR="003D579A" w:rsidRPr="000D00BF" w:rsidRDefault="003D579A" w:rsidP="003D579A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Calibri" w:hAnsi="Times New Roman" w:cs="Times New Roman"/>
          <w:sz w:val="27"/>
          <w:szCs w:val="27"/>
        </w:rPr>
        <w:t>- район</w:t>
      </w:r>
      <w:r w:rsidR="00E1510A"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>н</w:t>
      </w:r>
      <w:r w:rsidRPr="000D00BF">
        <w:rPr>
          <w:rFonts w:ascii="Times New Roman" w:eastAsia="Calibri" w:hAnsi="Times New Roman" w:cs="Times New Roman"/>
          <w:sz w:val="27"/>
          <w:szCs w:val="27"/>
        </w:rPr>
        <w:t>а</w:t>
      </w:r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соціальна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0D00BF">
        <w:rPr>
          <w:rFonts w:ascii="Times New Roman" w:eastAsia="Calibri" w:hAnsi="Times New Roman" w:cs="Times New Roman"/>
          <w:sz w:val="27"/>
          <w:szCs w:val="27"/>
        </w:rPr>
        <w:t>программа</w:t>
      </w:r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реалізації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сімейної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гендерної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політики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попередження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домашнього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насильства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насильства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 за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ознаками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статі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 та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протидії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0D00BF">
        <w:rPr>
          <w:rFonts w:ascii="Times New Roman" w:eastAsia="Calibri" w:hAnsi="Times New Roman" w:cs="Times New Roman"/>
          <w:sz w:val="27"/>
          <w:szCs w:val="27"/>
        </w:rPr>
        <w:t>торгівлі</w:t>
      </w:r>
      <w:proofErr w:type="spellEnd"/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 людьми на 2022-2026 роки;</w:t>
      </w:r>
    </w:p>
    <w:p w:rsidR="003D579A" w:rsidRPr="000D00BF" w:rsidRDefault="003D579A" w:rsidP="003D57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D00B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</w:t>
      </w:r>
      <w:r w:rsidRPr="000D00BF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район</w:t>
      </w:r>
      <w:r w:rsidR="00E1510A"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н</w:t>
      </w:r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программа</w:t>
      </w:r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оздоровлення</w:t>
      </w:r>
      <w:proofErr w:type="spellEnd"/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відпочинку</w:t>
      </w:r>
      <w:proofErr w:type="spellEnd"/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дітей</w:t>
      </w:r>
      <w:proofErr w:type="spellEnd"/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2023-2027 роки</w:t>
      </w:r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;</w:t>
      </w:r>
    </w:p>
    <w:p w:rsidR="003D579A" w:rsidRPr="000D00BF" w:rsidRDefault="00350A7A" w:rsidP="00350A7A">
      <w:pPr>
        <w:spacing w:before="120" w:after="120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Членами комісії вивчалися та обговорювалися ряд програм, які  виносилися на розгляд сесії районної ради та перебувають  на контролі, зокрема:  </w:t>
      </w:r>
    </w:p>
    <w:p w:rsidR="003D579A" w:rsidRPr="000D00BF" w:rsidRDefault="003D579A" w:rsidP="00350A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          «Про захист населення і територій </w:t>
      </w:r>
      <w:proofErr w:type="spellStart"/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Звягельського</w:t>
      </w:r>
      <w:proofErr w:type="spellEnd"/>
      <w:r w:rsidRPr="000D00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району від надзвичайних ситуацій техногенного, природного та воєнного характеру, запобігання їх виникненню, забезпечення пожежної та техногенної безпеки  на 2023-2025 роки»; </w:t>
      </w:r>
    </w:p>
    <w:p w:rsidR="007B137E" w:rsidRPr="000D00BF" w:rsidRDefault="003D579A" w:rsidP="007B137E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sz w:val="27"/>
          <w:szCs w:val="27"/>
        </w:rPr>
      </w:pPr>
      <w:r w:rsidRPr="000D00BF">
        <w:rPr>
          <w:rFonts w:eastAsia="Calibri"/>
          <w:sz w:val="27"/>
          <w:szCs w:val="27"/>
          <w:lang w:val="uk-UA"/>
        </w:rPr>
        <w:t xml:space="preserve"> «Про матеріально-технічну підтримку ЗСУ та добровольчі формування територіальних громад району на 2024 рік».</w:t>
      </w:r>
    </w:p>
    <w:p w:rsidR="003D579A" w:rsidRPr="000D00BF" w:rsidRDefault="003D579A" w:rsidP="007B137E">
      <w:pPr>
        <w:pStyle w:val="a3"/>
        <w:spacing w:line="276" w:lineRule="auto"/>
        <w:ind w:left="0" w:firstLine="360"/>
        <w:jc w:val="both"/>
        <w:rPr>
          <w:sz w:val="27"/>
          <w:szCs w:val="27"/>
        </w:rPr>
      </w:pPr>
      <w:r w:rsidRPr="000D00BF">
        <w:rPr>
          <w:rFonts w:eastAsia="Calibri"/>
          <w:sz w:val="27"/>
          <w:szCs w:val="27"/>
          <w:lang w:val="uk-UA"/>
        </w:rPr>
        <w:t xml:space="preserve"> </w:t>
      </w:r>
      <w:r w:rsidR="00924E03" w:rsidRPr="000D00BF">
        <w:rPr>
          <w:sz w:val="27"/>
          <w:szCs w:val="27"/>
          <w:lang w:val="uk-UA"/>
        </w:rPr>
        <w:t xml:space="preserve">  Н</w:t>
      </w:r>
      <w:r w:rsidRPr="000D00BF">
        <w:rPr>
          <w:sz w:val="27"/>
          <w:szCs w:val="27"/>
          <w:shd w:val="clear" w:color="auto" w:fill="FFFFFF"/>
        </w:rPr>
        <w:t xml:space="preserve">а </w:t>
      </w:r>
      <w:proofErr w:type="spellStart"/>
      <w:r w:rsidRPr="000D00BF">
        <w:rPr>
          <w:sz w:val="27"/>
          <w:szCs w:val="27"/>
          <w:shd w:val="clear" w:color="auto" w:fill="FFFFFF"/>
        </w:rPr>
        <w:t>спільному</w:t>
      </w:r>
      <w:proofErr w:type="spellEnd"/>
      <w:r w:rsidRPr="000D00BF">
        <w:rPr>
          <w:sz w:val="27"/>
          <w:szCs w:val="27"/>
          <w:shd w:val="clear" w:color="auto" w:fill="FFFFFF"/>
          <w:lang w:val="uk-UA"/>
        </w:rPr>
        <w:t xml:space="preserve"> з</w:t>
      </w:r>
      <w:proofErr w:type="spellStart"/>
      <w:r w:rsidRPr="000D00BF">
        <w:rPr>
          <w:sz w:val="27"/>
          <w:szCs w:val="27"/>
          <w:shd w:val="clear" w:color="auto" w:fill="FFFFFF"/>
        </w:rPr>
        <w:t>асіданні</w:t>
      </w:r>
      <w:proofErr w:type="spellEnd"/>
      <w:r w:rsidRPr="000D00BF">
        <w:rPr>
          <w:sz w:val="27"/>
          <w:szCs w:val="27"/>
          <w:shd w:val="clear" w:color="auto" w:fill="FFFFFF"/>
          <w:lang w:val="uk-UA"/>
        </w:rPr>
        <w:t xml:space="preserve"> п</w:t>
      </w:r>
      <w:proofErr w:type="spellStart"/>
      <w:r w:rsidRPr="000D00BF">
        <w:rPr>
          <w:sz w:val="27"/>
          <w:szCs w:val="27"/>
          <w:shd w:val="clear" w:color="auto" w:fill="FFFFFF"/>
        </w:rPr>
        <w:t>остійних</w:t>
      </w:r>
      <w:proofErr w:type="spellEnd"/>
      <w:r w:rsidRPr="000D00BF">
        <w:rPr>
          <w:sz w:val="27"/>
          <w:szCs w:val="27"/>
          <w:shd w:val="clear" w:color="auto" w:fill="FFFFFF"/>
          <w:lang w:val="uk-UA"/>
        </w:rPr>
        <w:t xml:space="preserve"> к</w:t>
      </w:r>
      <w:proofErr w:type="spellStart"/>
      <w:r w:rsidRPr="000D00BF">
        <w:rPr>
          <w:sz w:val="27"/>
          <w:szCs w:val="27"/>
          <w:shd w:val="clear" w:color="auto" w:fill="FFFFFF"/>
        </w:rPr>
        <w:t>омісій</w:t>
      </w:r>
      <w:proofErr w:type="spellEnd"/>
      <w:r w:rsidRPr="000D00BF">
        <w:rPr>
          <w:sz w:val="27"/>
          <w:szCs w:val="27"/>
          <w:shd w:val="clear" w:color="auto" w:fill="FFFFFF"/>
          <w:lang w:val="uk-UA"/>
        </w:rPr>
        <w:t xml:space="preserve"> б</w:t>
      </w:r>
      <w:proofErr w:type="spellStart"/>
      <w:r w:rsidRPr="000D00BF">
        <w:rPr>
          <w:sz w:val="27"/>
          <w:szCs w:val="27"/>
        </w:rPr>
        <w:t>уло</w:t>
      </w:r>
      <w:proofErr w:type="spellEnd"/>
      <w:r w:rsidRPr="000D00BF">
        <w:rPr>
          <w:sz w:val="27"/>
          <w:szCs w:val="27"/>
          <w:lang w:val="uk-UA"/>
        </w:rPr>
        <w:t xml:space="preserve"> р</w:t>
      </w:r>
      <w:proofErr w:type="spellStart"/>
      <w:r w:rsidRPr="000D00BF">
        <w:rPr>
          <w:sz w:val="27"/>
          <w:szCs w:val="27"/>
        </w:rPr>
        <w:t>озглянуто</w:t>
      </w:r>
      <w:proofErr w:type="spellEnd"/>
      <w:r w:rsidRPr="000D00BF">
        <w:rPr>
          <w:sz w:val="27"/>
          <w:szCs w:val="27"/>
        </w:rPr>
        <w:t xml:space="preserve"> з </w:t>
      </w:r>
      <w:proofErr w:type="spellStart"/>
      <w:r w:rsidRPr="000D00BF">
        <w:rPr>
          <w:sz w:val="27"/>
          <w:szCs w:val="27"/>
        </w:rPr>
        <w:t>подальшим</w:t>
      </w:r>
      <w:proofErr w:type="spellEnd"/>
      <w:r w:rsidRPr="000D00BF">
        <w:rPr>
          <w:sz w:val="27"/>
          <w:szCs w:val="27"/>
          <w:lang w:val="uk-UA"/>
        </w:rPr>
        <w:t xml:space="preserve"> р</w:t>
      </w:r>
      <w:proofErr w:type="spellStart"/>
      <w:r w:rsidRPr="000D00BF">
        <w:rPr>
          <w:sz w:val="27"/>
          <w:szCs w:val="27"/>
        </w:rPr>
        <w:t>озглядом</w:t>
      </w:r>
      <w:proofErr w:type="spellEnd"/>
      <w:r w:rsidRPr="000D00BF">
        <w:rPr>
          <w:sz w:val="27"/>
          <w:szCs w:val="27"/>
        </w:rPr>
        <w:t xml:space="preserve"> на </w:t>
      </w:r>
      <w:proofErr w:type="spellStart"/>
      <w:r w:rsidRPr="000D00BF">
        <w:rPr>
          <w:sz w:val="27"/>
          <w:szCs w:val="27"/>
        </w:rPr>
        <w:t>сесії</w:t>
      </w:r>
      <w:proofErr w:type="spellEnd"/>
      <w:r w:rsidRPr="000D00BF">
        <w:rPr>
          <w:sz w:val="27"/>
          <w:szCs w:val="27"/>
          <w:lang w:val="uk-UA"/>
        </w:rPr>
        <w:t xml:space="preserve"> р</w:t>
      </w:r>
      <w:proofErr w:type="spellStart"/>
      <w:r w:rsidRPr="000D00BF">
        <w:rPr>
          <w:sz w:val="27"/>
          <w:szCs w:val="27"/>
        </w:rPr>
        <w:t>айонної</w:t>
      </w:r>
      <w:proofErr w:type="spellEnd"/>
      <w:r w:rsidRPr="000D00BF">
        <w:rPr>
          <w:sz w:val="27"/>
          <w:szCs w:val="27"/>
        </w:rPr>
        <w:t xml:space="preserve"> ради і </w:t>
      </w:r>
      <w:proofErr w:type="spellStart"/>
      <w:r w:rsidRPr="000D00BF">
        <w:rPr>
          <w:sz w:val="27"/>
          <w:szCs w:val="27"/>
        </w:rPr>
        <w:t>прийнято</w:t>
      </w:r>
      <w:proofErr w:type="spellEnd"/>
      <w:r w:rsidRPr="000D00BF">
        <w:rPr>
          <w:sz w:val="27"/>
          <w:szCs w:val="27"/>
        </w:rPr>
        <w:t xml:space="preserve">  </w:t>
      </w:r>
      <w:proofErr w:type="spellStart"/>
      <w:r w:rsidRPr="000D00BF">
        <w:rPr>
          <w:sz w:val="27"/>
          <w:szCs w:val="27"/>
        </w:rPr>
        <w:t>звернен</w:t>
      </w:r>
      <w:proofErr w:type="spellEnd"/>
      <w:r w:rsidRPr="000D00BF">
        <w:rPr>
          <w:sz w:val="27"/>
          <w:szCs w:val="27"/>
          <w:lang w:val="uk-UA"/>
        </w:rPr>
        <w:t xml:space="preserve">ня </w:t>
      </w:r>
      <w:r w:rsidRPr="000D00BF">
        <w:rPr>
          <w:sz w:val="27"/>
          <w:szCs w:val="27"/>
        </w:rPr>
        <w:t xml:space="preserve">до </w:t>
      </w:r>
      <w:proofErr w:type="spellStart"/>
      <w:r w:rsidRPr="000D00BF">
        <w:rPr>
          <w:sz w:val="27"/>
          <w:szCs w:val="27"/>
        </w:rPr>
        <w:t>органів</w:t>
      </w:r>
      <w:proofErr w:type="spellEnd"/>
      <w:r w:rsidRPr="000D00BF">
        <w:rPr>
          <w:sz w:val="27"/>
          <w:szCs w:val="27"/>
          <w:lang w:val="uk-UA"/>
        </w:rPr>
        <w:t xml:space="preserve"> в</w:t>
      </w:r>
      <w:proofErr w:type="spellStart"/>
      <w:r w:rsidRPr="000D00BF">
        <w:rPr>
          <w:sz w:val="27"/>
          <w:szCs w:val="27"/>
        </w:rPr>
        <w:t>лади</w:t>
      </w:r>
      <w:proofErr w:type="spellEnd"/>
      <w:r w:rsidRPr="000D00BF">
        <w:rPr>
          <w:sz w:val="27"/>
          <w:szCs w:val="27"/>
          <w:lang w:val="uk-UA"/>
        </w:rPr>
        <w:t xml:space="preserve"> в</w:t>
      </w:r>
      <w:proofErr w:type="spellStart"/>
      <w:r w:rsidRPr="000D00BF">
        <w:rPr>
          <w:sz w:val="27"/>
          <w:szCs w:val="27"/>
        </w:rPr>
        <w:t>ищого</w:t>
      </w:r>
      <w:proofErr w:type="spellEnd"/>
      <w:r w:rsidRPr="000D00BF">
        <w:rPr>
          <w:sz w:val="27"/>
          <w:szCs w:val="27"/>
          <w:lang w:val="uk-UA"/>
        </w:rPr>
        <w:t xml:space="preserve"> р</w:t>
      </w:r>
      <w:proofErr w:type="spellStart"/>
      <w:r w:rsidRPr="000D00BF">
        <w:rPr>
          <w:sz w:val="27"/>
          <w:szCs w:val="27"/>
        </w:rPr>
        <w:t>івня</w:t>
      </w:r>
      <w:proofErr w:type="spellEnd"/>
      <w:r w:rsidRPr="000D00BF">
        <w:rPr>
          <w:sz w:val="27"/>
          <w:szCs w:val="27"/>
        </w:rPr>
        <w:t xml:space="preserve">, а </w:t>
      </w:r>
      <w:proofErr w:type="spellStart"/>
      <w:r w:rsidR="007B137E" w:rsidRPr="000D00BF">
        <w:rPr>
          <w:sz w:val="27"/>
          <w:szCs w:val="27"/>
        </w:rPr>
        <w:t>са</w:t>
      </w:r>
      <w:r w:rsidRPr="000D00BF">
        <w:rPr>
          <w:sz w:val="27"/>
          <w:szCs w:val="27"/>
        </w:rPr>
        <w:t>ме</w:t>
      </w:r>
      <w:proofErr w:type="spellEnd"/>
      <w:r w:rsidRPr="000D00BF">
        <w:rPr>
          <w:sz w:val="27"/>
          <w:szCs w:val="27"/>
          <w:lang w:val="uk-UA"/>
        </w:rPr>
        <w:t xml:space="preserve"> щ</w:t>
      </w:r>
      <w:proofErr w:type="spellStart"/>
      <w:r w:rsidRPr="000D00BF">
        <w:rPr>
          <w:sz w:val="27"/>
          <w:szCs w:val="27"/>
        </w:rPr>
        <w:t>одо</w:t>
      </w:r>
      <w:proofErr w:type="spellEnd"/>
      <w:r w:rsidRPr="000D00BF">
        <w:rPr>
          <w:sz w:val="27"/>
          <w:szCs w:val="27"/>
        </w:rPr>
        <w:t>:</w:t>
      </w:r>
    </w:p>
    <w:p w:rsidR="003D579A" w:rsidRPr="000D00BF" w:rsidRDefault="003D579A" w:rsidP="00A32EA9">
      <w:pPr>
        <w:pStyle w:val="a3"/>
        <w:numPr>
          <w:ilvl w:val="0"/>
          <w:numId w:val="2"/>
        </w:numPr>
        <w:spacing w:line="276" w:lineRule="auto"/>
        <w:ind w:hanging="153"/>
        <w:jc w:val="both"/>
        <w:rPr>
          <w:sz w:val="27"/>
          <w:szCs w:val="27"/>
          <w:lang w:val="uk-UA"/>
        </w:rPr>
      </w:pPr>
      <w:r w:rsidRPr="000D00BF">
        <w:rPr>
          <w:sz w:val="27"/>
          <w:szCs w:val="27"/>
          <w:lang w:val="uk-UA"/>
        </w:rPr>
        <w:t xml:space="preserve"> недопущення  вилучення коштів з місцевих бюджетів; </w:t>
      </w:r>
    </w:p>
    <w:p w:rsidR="000D00BF" w:rsidRPr="000D00BF" w:rsidRDefault="000D00BF" w:rsidP="000D00BF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357"/>
        <w:jc w:val="both"/>
        <w:rPr>
          <w:rFonts w:ascii="Arial" w:hAnsi="Arial" w:cs="Arial"/>
          <w:color w:val="333333"/>
          <w:sz w:val="27"/>
          <w:szCs w:val="27"/>
        </w:rPr>
      </w:pPr>
      <w:r w:rsidRPr="000D00BF">
        <w:rPr>
          <w:color w:val="000000"/>
          <w:sz w:val="27"/>
          <w:szCs w:val="27"/>
          <w:bdr w:val="none" w:sz="0" w:space="0" w:color="auto" w:frame="1"/>
        </w:rPr>
        <w:t xml:space="preserve">На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засідання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постійних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комісій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була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запрошена Оксана Давиденко – консультант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Національного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Демократичного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інституту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з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питань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роботи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депутатських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груп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, яка представила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презентацію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з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питання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гендерної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проблематики та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важливість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роботи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ДГГП.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Було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підкреслено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важливість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урахування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гендерних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аспектів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у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всіх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сферах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суспільного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життя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формування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законодавства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та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реалізацію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соціальних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програм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Також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присутні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відвідали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музей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Лесі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Українки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, де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ознайомились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з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життям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та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творчістю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видатної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поетеси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та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заслухали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інформацію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про стан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збереження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D00BF">
        <w:rPr>
          <w:color w:val="000000"/>
          <w:sz w:val="27"/>
          <w:szCs w:val="27"/>
          <w:bdr w:val="none" w:sz="0" w:space="0" w:color="auto" w:frame="1"/>
        </w:rPr>
        <w:t>експонатів</w:t>
      </w:r>
      <w:proofErr w:type="spellEnd"/>
      <w:r w:rsidRPr="000D00BF">
        <w:rPr>
          <w:color w:val="000000"/>
          <w:sz w:val="27"/>
          <w:szCs w:val="27"/>
          <w:bdr w:val="none" w:sz="0" w:space="0" w:color="auto" w:frame="1"/>
        </w:rPr>
        <w:t xml:space="preserve"> музею.</w:t>
      </w:r>
    </w:p>
    <w:p w:rsidR="00A32EA9" w:rsidRPr="000D00BF" w:rsidRDefault="00613A78" w:rsidP="00A32EA9">
      <w:pPr>
        <w:pStyle w:val="a3"/>
        <w:spacing w:line="276" w:lineRule="auto"/>
        <w:ind w:left="0" w:firstLine="720"/>
        <w:jc w:val="both"/>
        <w:rPr>
          <w:sz w:val="27"/>
          <w:szCs w:val="27"/>
          <w:lang w:val="uk-UA"/>
        </w:rPr>
      </w:pPr>
      <w:proofErr w:type="spellStart"/>
      <w:r w:rsidRPr="000D00BF">
        <w:rPr>
          <w:sz w:val="27"/>
          <w:szCs w:val="27"/>
        </w:rPr>
        <w:t>Більшість</w:t>
      </w:r>
      <w:proofErr w:type="spellEnd"/>
      <w:r w:rsidRPr="000D00BF">
        <w:rPr>
          <w:sz w:val="27"/>
          <w:szCs w:val="27"/>
        </w:rPr>
        <w:t xml:space="preserve"> </w:t>
      </w:r>
      <w:proofErr w:type="spellStart"/>
      <w:r w:rsidRPr="000D00BF">
        <w:rPr>
          <w:sz w:val="27"/>
          <w:szCs w:val="27"/>
        </w:rPr>
        <w:t>депутатів</w:t>
      </w:r>
      <w:proofErr w:type="spellEnd"/>
      <w:r w:rsidRPr="000D00BF">
        <w:rPr>
          <w:sz w:val="27"/>
          <w:szCs w:val="27"/>
        </w:rPr>
        <w:t xml:space="preserve"> </w:t>
      </w:r>
      <w:proofErr w:type="spellStart"/>
      <w:r w:rsidRPr="000D00BF">
        <w:rPr>
          <w:sz w:val="27"/>
          <w:szCs w:val="27"/>
        </w:rPr>
        <w:t>відповідально</w:t>
      </w:r>
      <w:proofErr w:type="spellEnd"/>
      <w:r w:rsidRPr="000D00BF">
        <w:rPr>
          <w:sz w:val="27"/>
          <w:szCs w:val="27"/>
        </w:rPr>
        <w:t xml:space="preserve"> </w:t>
      </w:r>
      <w:proofErr w:type="spellStart"/>
      <w:r w:rsidRPr="000D00BF">
        <w:rPr>
          <w:sz w:val="27"/>
          <w:szCs w:val="27"/>
        </w:rPr>
        <w:t>ставляться</w:t>
      </w:r>
      <w:proofErr w:type="spellEnd"/>
      <w:r w:rsidRPr="000D00BF">
        <w:rPr>
          <w:sz w:val="27"/>
          <w:szCs w:val="27"/>
        </w:rPr>
        <w:t xml:space="preserve"> до </w:t>
      </w:r>
      <w:proofErr w:type="spellStart"/>
      <w:r w:rsidRPr="000D00BF">
        <w:rPr>
          <w:sz w:val="27"/>
          <w:szCs w:val="27"/>
        </w:rPr>
        <w:t>депутатської</w:t>
      </w:r>
      <w:proofErr w:type="spellEnd"/>
      <w:r w:rsidRPr="000D00BF">
        <w:rPr>
          <w:sz w:val="27"/>
          <w:szCs w:val="27"/>
        </w:rPr>
        <w:t xml:space="preserve"> </w:t>
      </w:r>
      <w:proofErr w:type="spellStart"/>
      <w:r w:rsidRPr="000D00BF">
        <w:rPr>
          <w:sz w:val="27"/>
          <w:szCs w:val="27"/>
        </w:rPr>
        <w:t>роботи</w:t>
      </w:r>
      <w:proofErr w:type="spellEnd"/>
      <w:r w:rsidRPr="000D00BF">
        <w:rPr>
          <w:sz w:val="27"/>
          <w:szCs w:val="27"/>
        </w:rPr>
        <w:t xml:space="preserve"> та </w:t>
      </w:r>
      <w:proofErr w:type="spellStart"/>
      <w:r w:rsidRPr="000D00BF">
        <w:rPr>
          <w:sz w:val="27"/>
          <w:szCs w:val="27"/>
        </w:rPr>
        <w:t>постійно</w:t>
      </w:r>
      <w:proofErr w:type="spellEnd"/>
      <w:r w:rsidRPr="000D00BF">
        <w:rPr>
          <w:sz w:val="27"/>
          <w:szCs w:val="27"/>
        </w:rPr>
        <w:t xml:space="preserve"> </w:t>
      </w:r>
      <w:proofErr w:type="spellStart"/>
      <w:r w:rsidRPr="000D00BF">
        <w:rPr>
          <w:sz w:val="27"/>
          <w:szCs w:val="27"/>
        </w:rPr>
        <w:t>беруть</w:t>
      </w:r>
      <w:proofErr w:type="spellEnd"/>
      <w:r w:rsidRPr="000D00BF">
        <w:rPr>
          <w:sz w:val="27"/>
          <w:szCs w:val="27"/>
        </w:rPr>
        <w:t xml:space="preserve"> участь у </w:t>
      </w:r>
      <w:proofErr w:type="spellStart"/>
      <w:r w:rsidRPr="000D00BF">
        <w:rPr>
          <w:sz w:val="27"/>
          <w:szCs w:val="27"/>
        </w:rPr>
        <w:t>засіданнях</w:t>
      </w:r>
      <w:proofErr w:type="spellEnd"/>
      <w:r w:rsidRPr="000D00BF">
        <w:rPr>
          <w:sz w:val="27"/>
          <w:szCs w:val="27"/>
        </w:rPr>
        <w:t>.</w:t>
      </w:r>
    </w:p>
    <w:p w:rsidR="00613A78" w:rsidRPr="000D00BF" w:rsidRDefault="00A32EA9" w:rsidP="00F67534">
      <w:pPr>
        <w:pStyle w:val="a3"/>
        <w:spacing w:line="276" w:lineRule="auto"/>
        <w:ind w:left="0" w:firstLine="720"/>
        <w:jc w:val="both"/>
        <w:rPr>
          <w:sz w:val="27"/>
          <w:szCs w:val="27"/>
          <w:lang w:val="uk-UA"/>
        </w:rPr>
      </w:pPr>
      <w:r w:rsidRPr="000D00BF">
        <w:rPr>
          <w:sz w:val="27"/>
          <w:szCs w:val="27"/>
          <w:lang w:val="uk-UA"/>
        </w:rPr>
        <w:t xml:space="preserve">Хочу подякувати членам постійної комісії та всім депутатам і побажати  надалі плідної роботи, депутатської активності, покращення роботи  у сфері </w:t>
      </w:r>
      <w:r w:rsidR="0073250A" w:rsidRPr="000D00BF">
        <w:rPr>
          <w:sz w:val="27"/>
          <w:szCs w:val="27"/>
          <w:lang w:val="uk-UA"/>
        </w:rPr>
        <w:t>освіти, культури, охорони здоров'я , спорту та соціального захисту населення.</w:t>
      </w:r>
    </w:p>
    <w:p w:rsidR="00613A78" w:rsidRPr="000D00BF" w:rsidRDefault="00613A78" w:rsidP="00613A7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Дякую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увагу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3A78" w:rsidRPr="000D00BF" w:rsidRDefault="00613A78" w:rsidP="0073250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613A78" w:rsidRPr="000D00BF" w:rsidRDefault="00613A78" w:rsidP="00613A7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</w:rPr>
        <w:t>Голова пост</w:t>
      </w: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і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</w:rPr>
        <w:t>йно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ї</w:t>
      </w:r>
      <w:r w:rsidRPr="000D00BF">
        <w:rPr>
          <w:rFonts w:ascii="Times New Roman" w:eastAsia="Times New Roman" w:hAnsi="Times New Roman" w:cs="Times New Roman"/>
          <w:sz w:val="27"/>
          <w:szCs w:val="27"/>
        </w:rPr>
        <w:t xml:space="preserve"> ком</w:t>
      </w: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і</w:t>
      </w:r>
      <w:r w:rsidRPr="000D00BF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spellStart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ії</w:t>
      </w:r>
      <w:proofErr w:type="spellEnd"/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 питань </w:t>
      </w:r>
    </w:p>
    <w:p w:rsidR="00613A78" w:rsidRPr="000D00BF" w:rsidRDefault="00613A78" w:rsidP="00613A7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освіти, культури, охорони здоров</w:t>
      </w:r>
      <w:r w:rsidR="00924E03" w:rsidRPr="000D00BF">
        <w:rPr>
          <w:rFonts w:ascii="Times New Roman" w:hAnsi="Times New Roman" w:cs="Times New Roman"/>
          <w:sz w:val="27"/>
          <w:szCs w:val="27"/>
          <w:lang w:val="uk-UA"/>
        </w:rPr>
        <w:t>'</w:t>
      </w: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я,</w:t>
      </w:r>
    </w:p>
    <w:p w:rsidR="00613A78" w:rsidRPr="000D00BF" w:rsidRDefault="00613A78" w:rsidP="00613A7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>у справах сім</w:t>
      </w:r>
      <w:r w:rsidR="00924E03" w:rsidRPr="000D00BF">
        <w:rPr>
          <w:rFonts w:ascii="Times New Roman" w:hAnsi="Times New Roman" w:cs="Times New Roman"/>
          <w:sz w:val="27"/>
          <w:szCs w:val="27"/>
          <w:lang w:val="uk-UA"/>
        </w:rPr>
        <w:t>'</w:t>
      </w:r>
      <w:r w:rsidR="00924E03" w:rsidRPr="000D00BF">
        <w:rPr>
          <w:rFonts w:ascii="Times New Roman" w:hAnsi="Times New Roman"/>
          <w:sz w:val="27"/>
          <w:szCs w:val="27"/>
          <w:lang w:val="uk-UA"/>
        </w:rPr>
        <w:t>ї, моло</w:t>
      </w: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ді і спорту </w:t>
      </w:r>
    </w:p>
    <w:p w:rsidR="00613A78" w:rsidRPr="000D00BF" w:rsidRDefault="00613A78" w:rsidP="00613A78">
      <w:pPr>
        <w:tabs>
          <w:tab w:val="left" w:pos="6397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та соціального захисту населення </w:t>
      </w:r>
      <w:r w:rsidRPr="000D00BF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>Наталія НАГОРНА</w:t>
      </w:r>
    </w:p>
    <w:p w:rsidR="00613A78" w:rsidRPr="000D00BF" w:rsidRDefault="00613A78" w:rsidP="0061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613A78" w:rsidRPr="000D00BF" w:rsidRDefault="00613A78" w:rsidP="0061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613A78" w:rsidRPr="000D00BF" w:rsidRDefault="00613A78" w:rsidP="0061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613A78" w:rsidRPr="00C045E5" w:rsidRDefault="00613A78" w:rsidP="0061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3A78" w:rsidRPr="00D772F7" w:rsidRDefault="00613A78" w:rsidP="00613A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6AAA" w:rsidRDefault="006A6AAA" w:rsidP="00F0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6AAA" w:rsidRDefault="006A6AAA" w:rsidP="00F0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6AAA" w:rsidRDefault="006A6AAA" w:rsidP="00F0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A6AAA" w:rsidSect="000D00BF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C43"/>
    <w:multiLevelType w:val="hybridMultilevel"/>
    <w:tmpl w:val="6EA29F7C"/>
    <w:lvl w:ilvl="0" w:tplc="B3C062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DFD"/>
    <w:multiLevelType w:val="hybridMultilevel"/>
    <w:tmpl w:val="3106F91A"/>
    <w:lvl w:ilvl="0" w:tplc="0DC0C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979"/>
    <w:multiLevelType w:val="multilevel"/>
    <w:tmpl w:val="34EA6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41A648B"/>
    <w:multiLevelType w:val="hybridMultilevel"/>
    <w:tmpl w:val="BF70DA90"/>
    <w:lvl w:ilvl="0" w:tplc="1A86D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7E09"/>
    <w:rsid w:val="00081C98"/>
    <w:rsid w:val="00087F62"/>
    <w:rsid w:val="000D00BF"/>
    <w:rsid w:val="002B3B8B"/>
    <w:rsid w:val="002F6535"/>
    <w:rsid w:val="00350A7A"/>
    <w:rsid w:val="003D579A"/>
    <w:rsid w:val="005942EE"/>
    <w:rsid w:val="005E67D0"/>
    <w:rsid w:val="00613A78"/>
    <w:rsid w:val="006A6AAA"/>
    <w:rsid w:val="006E0AA7"/>
    <w:rsid w:val="0073250A"/>
    <w:rsid w:val="007B137E"/>
    <w:rsid w:val="00924E03"/>
    <w:rsid w:val="00A32EA9"/>
    <w:rsid w:val="00B40E19"/>
    <w:rsid w:val="00C4121B"/>
    <w:rsid w:val="00D33DD6"/>
    <w:rsid w:val="00D65E71"/>
    <w:rsid w:val="00E1510A"/>
    <w:rsid w:val="00E228B9"/>
    <w:rsid w:val="00E83234"/>
    <w:rsid w:val="00F07E09"/>
    <w:rsid w:val="00F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010E"/>
  <w15:docId w15:val="{0A85B9BF-F84D-4BA9-A774-8C8AD50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13A7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ий текст з відступом Знак"/>
    <w:basedOn w:val="a0"/>
    <w:link w:val="a4"/>
    <w:rsid w:val="00613A78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nhideWhenUsed/>
    <w:rsid w:val="0061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50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B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B3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4615</Words>
  <Characters>2632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Admin</cp:lastModifiedBy>
  <cp:revision>17</cp:revision>
  <cp:lastPrinted>2024-05-14T14:15:00Z</cp:lastPrinted>
  <dcterms:created xsi:type="dcterms:W3CDTF">2024-05-07T07:32:00Z</dcterms:created>
  <dcterms:modified xsi:type="dcterms:W3CDTF">2024-05-21T07:44:00Z</dcterms:modified>
</cp:coreProperties>
</file>